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Tjörn kommunfullmäktige</w:t>
      </w:r>
    </w:p>
    <w:p>
      <w:pPr>
        <w:pStyle w:val="Heading1"/>
      </w:pPr>
      <w:r>
        <w:t xml:space="preserve">Fler behöriga lärare och tidig lästräning på Tjörn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Tjörn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Tjörns skolresultat ligger under rikssnittet enligt Kolada 2024 med 82,3 % godkända i årskurs 9. Lärarbrist och stora klasser försvårar tidig läsinlärning. Liberalerna vill prioritera kunskap och ordning.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Tjörn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medel för att anställa minst 5 behöriga lärare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obligatorisk tidig lästräning från årskurs 1 med uppföljning via Kolada-indikatorer.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 rektorerna ökade befogenheter för ordningsåtgärder.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årligen i budgetdokumentet.</w:t>
      </w:r>
    </w:p>
    <w:p>
      <w:pPr>
        <w:spacing w:before="360"/>
      </w:pPr>
    </w:p>
    <w:p>
      <w:r>
        <w:t xml:space="preserve">Tjörn,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Tjörn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2026-07-14T05:21:45.077Z</dcterms:created>
  <dcterms:modified xsi:type="dcterms:W3CDTF">2026-07-14T05:21:45.077Z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